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28 октября 2024,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Russian Metal and Steel Market, The 27nd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</w:t>
            </w:r>
          </w:p>
        </w:tc>
        <w:tc>
          <w:tcPr>
            <w:tcW w:w="1900" w:type="dxa"/>
          </w:tcPr>
          <w:p>
            <w:r>
              <w:rPr/>
              <w:t xml:space="preserve">Metal Supply &amp; Sales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contests for The Best Steel Stock, The Best Sales Network and The Best Steel Service Center in Russia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29 октября 2024,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Zinc for corrosion protection, The 25th Scientific and Practical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 Building: Problems, Solutions, Innovations, The 7d-Internatioanl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Opening Ceremony of Metal-Expo’2024, the 30th International Industrial Exhibition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Coordination Council for the Steel Industry by the Ministry of Industry and Trade of the Russian Federation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Corrugated Beams: Market Structure and Trends,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30 октября 2024,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Working Group on Mastering New Types of Products and Improving Quality of Steel Products for the Automotive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KAMAZ</w:t>
            </w:r>
            <w:br/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- roundtable of manufacturers of galvanized and pre-painted steel products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 Table for installation organization, metallurgists, steel construction customers</w:t>
            </w:r>
          </w:p>
        </w:tc>
        <w:tc>
          <w:tcPr>
            <w:tcW w:w="1700" w:type="dxa"/>
          </w:tcPr>
          <w:p>
            <w:pPr/>
            <w:r>
              <w:rPr/>
              <w:t xml:space="preserve">Congress Centre, 
SkyLight hall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Committee for the Ferrous Industry and Heavy Engineering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RAS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The Metal-Vision’2024 contest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Annual Granting TMK Partners Official Dealers Certificates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TMK </w:t>
            </w:r>
            <w:br/>
            <w:r>
              <w:rPr/>
              <w:t xml:space="preserve">tel.: +7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31 октября 2024,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Promising Materials, Equipment and Solutions, the 23st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VNIIMETMASH</w:t>
            </w:r>
            <w:br/>
            <w:r>
              <w:rPr/>
              <w:t xml:space="preserve">Metallurgmash</w:t>
            </w:r>
            <w:br/>
            <w:r>
              <w:rPr/>
              <w:t xml:space="preserve">TSNIITMASH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Trends in Efficient Use of Secondary Resources and Environmental Problems,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The expansion usage of steel in construction within the framework of strategic interaction of SCDA with the industrial professional communities,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Non-Ferrous Rolled Products Suppliers and Users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Corporate Communication in the Russian and the CIS Steel Industries’2024, Conference; awarding winners of Competition for The Best Corporate Publication in the Steel Industry’2024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steel companies, enterprises, and institutions Metal-Expo gold and silver medals for:- High-tech Solutions to Equipment, Technologies, and Ferrous and Non-ferrous Products Manufacture- The Best Solution to Implementation of Steel and Aluminium in Construction- The Best Scientific Publication in Steel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01 ноября 2024,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Metal-Expo’2024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for Marketing Professionals from Steel and Metal Trading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Future is Laid Today, summit of students and post-graduates of industry-specific institutions
Awarding winners of Young Scientists contest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Metallurgmash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  <w:r>
              <w:rPr/>
              <w:t xml:space="preserve">MOS.POLYTECH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 for The Best Internet-Project 2024 among Russian and the CIS Steel Producers and Traders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Metalland, Quiz Game Show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Metall-Market</w:t>
            </w:r>
            <w:br/>
            <w:r>
              <w:rPr/>
              <w:t xml:space="preserve">tel: +7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Metal-Expo'2024 in nomination for The Best Exposition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closing of Metal-Expo'2024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7,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2024-05-02T17:17:55+03:00</dcterms:created>
  <dcterms:modified xsi:type="dcterms:W3CDTF">2024-05-02T17:17:55+03:00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