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27nd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25th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7d-Internatioanl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Metal-Expo’2024, the 30th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- roundtable of manufacturers of galvanized and pre-painted steel products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 Table for installation organization, metallurgists, steel construction customers</w:t>
            </w:r>
          </w:p>
        </w:tc>
        <w:tc>
          <w:tcPr>
            <w:tcW w:w="1700" w:type="dxa"/>
          </w:tcPr>
          <w:p>
            <w:pPr/>
            <w:r>
              <w:rPr/>
              <w:t xml:space="preserve">Congress Centre, 
SkyLight hall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RAS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The Metal-Vision’2024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Promising Materials, Equipment and Solutions, the 23st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VNIIMETMASH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Trends in Efficient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expansion usage of steel in construction within the framework of strategic interaction of SCDA with the industrial professional communities,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Industries’2024, Conference; awarding winners of Competition for The Best Corporate Publication in the Steel Industry’2024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Laid Today, summit of students and post-graduates of industry-specific institutions
Awarding winners of Young Scientists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  <w:r>
              <w:rPr/>
              <w:t xml:space="preserve">MOS.POLYTECH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2024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Quiz Game Show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Metal-Expo'2024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2024-05-03T05:40:49+03:00</dcterms:created>
  <dcterms:modified xsi:type="dcterms:W3CDTF">2024-05-03T05:40:49+03:00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