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13 ноября 2017,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 20-я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ФГБУ «ЦИТО»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2017,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Церемония официального открытия 23-й Международной промышленной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«Технологический инжиниринг и проектирование», Всероссийская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Национальная Палата Инженеров</w:t>
            </w:r>
            <w:br/>
            <w:r>
              <w:rPr/>
              <w:t xml:space="preserve">тел.: (495) 123-68-02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18-й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«Нормативно-техническое регулирование в отрасли стальных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  <w:r>
              <w:rPr/>
              <w:t xml:space="preserve">НИЦ Строительство</w:t>
            </w:r>
            <w:br/>
            <w:r>
              <w:rPr/>
              <w:t xml:space="preserve">тел.: (499) 174-75-09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«Металлургиздат»: 20 лет издания журналов и книг»,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Металлургиздат</w:t>
            </w:r>
            <w:br/>
            <w:r>
              <w:rPr/>
              <w:t xml:space="preserve">тел.: (495) 777-95-61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18:30–21:00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Официальный прием по случаю открытия выставки «Металл-Экспо’2017» (включая награждение лауреатов конкурса «Главное событие 2017 года в металлургии России», конкурса фильмов о металлургической промышленности «Metal-Vision’2017» и др.)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15 ноября 2017,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НП Русская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тенденции применения металлопроката в мостостроении»,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  <w:r>
              <w:rPr/>
              <w:t xml:space="preserve">ТРАНССТРОЙПРОЕКТ</w:t>
            </w:r>
            <w:br/>
            <w:r>
              <w:rPr/>
              <w:t xml:space="preserve">тел.: (495) 543-42-56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Брифинг представителей ОАО «Белорусская универсальная товарная биржа» по вопросам, связанным с биржевой торговлей металлопродукцией в Республике Беларусь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18 "Республика Беларусь", офис 117</w:t>
            </w:r>
          </w:p>
        </w:tc>
        <w:tc>
          <w:tcPr>
            <w:tcW w:w="1900" w:type="dxa"/>
          </w:tcPr>
          <w:p>
            <w:r>
              <w:rPr/>
              <w:t xml:space="preserve">БУТБ</w:t>
            </w:r>
            <w:br/>
            <w:r>
              <w:rPr/>
              <w:t xml:space="preserve">тел.: (495) 580-77-11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Презентация компании Foundry &amp; Metallurgy Manufacturing s.r.o. - производителя формовочного оборудования для ХТС-процессов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Foundry &amp; Metallurgy Manufacturing </w:t>
            </w:r>
            <w:br/>
            <w:r>
              <w:rPr/>
              <w:t xml:space="preserve">тел.: (3435) 49-93-38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«Кооперация, как стратегия развития бизнеса», Научно – 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VIP-зал</w:t>
            </w:r>
          </w:p>
        </w:tc>
        <w:tc>
          <w:tcPr>
            <w:tcW w:w="1900" w:type="dxa"/>
          </w:tcPr>
          <w:p>
            <w:r>
              <w:rPr/>
              <w:t xml:space="preserve">ВИЛС</w:t>
            </w:r>
            <w:br/>
            <w:r>
              <w:rPr/>
              <w:t xml:space="preserve">тел.: (495) 287-74-00 доб.1268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Центрвторцветмет</w:t>
            </w:r>
            <w:br/>
            <w:r>
              <w:rPr/>
              <w:t xml:space="preserve">Ruslom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«Решения CSoft для задач металлургических и металлообрабатывающих компаний»,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CSoft</w:t>
            </w:r>
            <w:br/>
            <w:r>
              <w:rPr/>
              <w:t xml:space="preserve">тел.: (495) 913-22-22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«Век поисков и достижений», презентация АО «Металлургический завод «Электросталь», посвященная 100-летию предприятия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
Стенд 1E20</w:t>
            </w:r>
          </w:p>
        </w:tc>
        <w:tc>
          <w:tcPr>
            <w:tcW w:w="1900" w:type="dxa"/>
          </w:tcPr>
          <w:p>
            <w:r>
              <w:rPr/>
              <w:t xml:space="preserve">МЗ «Электросталь»</w:t>
            </w:r>
            <w:br/>
            <w:r>
              <w:rPr/>
              <w:t xml:space="preserve">тел.: (496) 577-12-52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«Основные направления снижения удельных показателей энергоёмкости чугуна и стали, в целях повышения инвестиционной привлекательности, обеспечения устойчивого развития черной металлургии России и выполнения обязательств в рамках Парижского соглашения по климату»,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«Возможности применения изостатического графита в технологических процессах металлургии и машиностроения»,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Группа Энергопром</w:t>
            </w:r>
            <w:br/>
            <w:r>
              <w:rPr/>
              <w:t xml:space="preserve">тел.: (351) 725-82-91 вн. 391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«Многообразие кровельных и стеновых решений RUUKKI с применением фальца», Мастер-класс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Нетворкинг «Самопрезентация»,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«Дружеская Встреча Воинов Молодецких Игр Древнерусских племён»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ГК Протэк</w:t>
            </w:r>
            <w:br/>
            <w:r>
              <w:rPr/>
              <w:t xml:space="preserve">тел.: (910) 341-61-11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16 ноября 2017,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«Актуальные работы по стандартизации арматурного проката для железобетонных 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103</w:t>
            </w:r>
          </w:p>
        </w:tc>
        <w:tc>
          <w:tcPr>
            <w:tcW w:w="1900" w:type="dxa"/>
          </w:tcPr>
          <w:p>
            <w:r>
              <w:rPr/>
              <w:t xml:space="preserve">Техкомитет по стандартизации ТК 375 подкомитет 4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«Ruukki Construction — 360° Solution. Полнокомплектные здания, современные фасады»,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Ruukki Construction</w:t>
            </w:r>
            <w:br/>
            <w:r>
              <w:rPr/>
              <w:t xml:space="preserve">тел.: (48439) 9-60-33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16-я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«Современные технологии в области производства и обработки цветных металлов», 14-я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237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Гинцветмет</w:t>
            </w:r>
            <w:br/>
            <w:r>
              <w:rPr/>
              <w:t xml:space="preserve">тел.: (495) 615-34-53</w:t>
            </w:r>
            <w:br/>
            <w:r>
              <w:rPr/>
              <w:t xml:space="preserve">Цветметобработка</w:t>
            </w:r>
            <w:br/>
            <w:r>
              <w:rPr/>
              <w:t xml:space="preserve">ВНИИМЕТМАШ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«Персональный бренд как основа коммуникации в Интернете»,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 (сэндвич-панелей, профнастила, металлочерепицы и других  профилей)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правила для рынка бывших в употреблении труб и металлопроката: ограничения применения в строительстве и ответственность за нарушения природоохранного законодательства»,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НО ФРТП</w:t>
            </w:r>
            <w:br/>
            <w:r>
              <w:rPr/>
              <w:t xml:space="preserve">тел.: (495) 955-00-72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«Цифровые технологии в литейном и кузнечно-прессовом производствах», Заседание Комитета по литейному и кузнечно-прессовому производству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Союз Машиностроителей России</w:t>
            </w:r>
            <w:br/>
            <w:r>
              <w:rPr/>
              <w:t xml:space="preserve">тел.:  (499) 608-02-60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2017», Конференция
Награждение лауреатов конкурса «Лучшее корпоративное издание в металлургической отрасли – 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101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17 ноября 2017,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«Металл-Экспо’2017»</w:t>
            </w:r>
          </w:p>
        </w:tc>
        <w:tc>
          <w:tcPr>
            <w:tcW w:w="1700" w:type="dxa"/>
          </w:tcPr>
          <w:p>
            <w:pPr/>
            <w:r>
              <w:rPr/>
              <w:t xml:space="preserve">ВДНХ
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конкурса «Лучший интернет-проект 2017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102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«Будущее закладывается сегодня»,
Слет студентов, аспирантов профильных вузов
Награждение лауреатов конкурса «Молодые ученые»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Ярмарка вакансий «Лучшие из лучших» для талантливых студентов и специалистов с опытом работы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фойе перед конференц-залом №1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«Коммуникации в бизнесе», Тренинг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238</w:t>
            </w:r>
          </w:p>
        </w:tc>
        <w:tc>
          <w:tcPr>
            <w:tcW w:w="1900" w:type="dxa"/>
          </w:tcPr>
          <w:p>
            <w:r>
              <w:rPr/>
              <w:t xml:space="preserve">Marguerite group</w:t>
            </w:r>
            <w:br/>
            <w:r>
              <w:rPr/>
              <w:t xml:space="preserve">тел.: (499) 702-08-88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75, Конференц-зал 215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«Металл-Экспо’2017»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75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2025-04-21T14:12:07+03:00</dcterms:created>
  <dcterms:modified xsi:type="dcterms:W3CDTF">2025-04-21T14:12:07+03:00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