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11 ноября 2019,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 22-я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2019,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Церемония официального открытия 25-й Международной промышленной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3-я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«Гофробалки. Современное состояние и тенденции развития»,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«Важность скорости изменений и построения экосистемы партнерств. Опыт Северстали», Панельная дискуссия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«Вовлеченный сотрудник способен сделать бизнес эффективнее. Системный подход к обучению»,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Официальный прием по случаю открытия выставки «Металл-Экспо’2019» (включая награждение лауреатов конкурса «Главное событие 2019 года в металлургии России», конкурса фильмов о металлургической промышленности «Metal-Vision’2019» и др.)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2019,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«Союз литейщиков - прогресс литейного производства»,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Союз литейщиков</w:t>
            </w:r>
            <w:br/>
            <w:r>
              <w:rPr/>
              <w:t xml:space="preserve">тел.: (985) 239-39-97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«Обзор современной линейки ЛСТК станков, спектра продукции ЛСТК заводов и CAD автоматизации проектного и производственного процесса»,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Vertex Systems</w:t>
            </w:r>
            <w:br/>
            <w:r>
              <w:rPr/>
              <w:t xml:space="preserve">тел.: (921) 917-02-42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20-й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 вопросам взаимодействия предприятия и ВУЗа при формировании кадрового резерва управленческого персонала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«Продукты и решения для стального строительства»,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Параллель</w:t>
            </w:r>
            <w:br/>
            <w:r>
              <w:rPr/>
              <w:t xml:space="preserve">тел.: (4862) 36-90-36</w:t>
            </w:r>
            <w:br/>
            <w:r>
              <w:rPr/>
              <w:t xml:space="preserve">Северсталь-метиз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Практический семинар для производителей металлопродукции и металлотрейдеров по вопросам биржевой торговли металлопродукцией в Республике Беларусь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Совет главных металлургов ведущих металлургических предприятий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 вопросу расширения номенклатуры российской металлопродукции для медицинской отрасли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«Огнеупорные инновации для комплексной оптимизации сталеплавильного производства»,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Металл Проект</w:t>
            </w:r>
            <w:br/>
            <w:r>
              <w:rPr/>
              <w:t xml:space="preserve">тел.: (495) 232-03-28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Цифровая трансформация металлургии – возможности перехода к «умному» производству,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тел.: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Торжественное мероприятие по случаю 20-летия основания Фонда развития трубной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 ФРТП</w:t>
            </w:r>
            <w:br/>
            <w:r>
              <w:rPr/>
              <w:t xml:space="preserve">тел.: (495) 955-00-72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2019,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18-я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«Современные технологии производства изделий из титановых сплавов и применение в отраслях промышленности. Аддитивные и 3D технологии в машиностроении»,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ЦНИИТМАШ</w:t>
            </w:r>
            <w:br/>
            <w:r>
              <w:rPr/>
              <w:t xml:space="preserve">Ассоциация Титан</w:t>
            </w:r>
            <w:br/>
            <w:r>
              <w:rPr/>
              <w:t xml:space="preserve">тел.: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Центрвторцветмет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«Уголовно-правовые риски бизнеса в сфере металлургии и металлопоставок»,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перспективы развития Вашего бизнеса и инновации в области койл коутинга»,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тел.: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«Совершенствование нормативной базы на производство и применение арматурного проката. Поиск новых продуктовых направлений»,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«Повышение эффективности заводов металлоконструкций. Металлообработка для строительной отрасли»,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Комитета по литейному и кузнечно-прессовому производству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Союз Машиностроителей России</w:t>
            </w:r>
            <w:br/>
            <w:r>
              <w:rPr/>
              <w:t xml:space="preserve">тел.: 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Заказ продукции на производстве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2019», Конференция
Награждение лауреатов конкурса «Лучшее корпоративное издание в металлургической отрасли – 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Сколково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Покупка продукции со складов дистрибуционной сети и на аукционах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2019,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«Металл-Экспо’2019»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«Современное металлостроительство. Проблемы и тенденции»,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ААА ЕвроАнгар</w:t>
            </w:r>
            <w:br/>
            <w:r>
              <w:rPr/>
              <w:t xml:space="preserve">тел.: (495) 662-94-37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2019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«100лет ОМД МИСиС»,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«Металл-Экспо’2019»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2024-12-27T20:06:40+03:00</dcterms:created>
  <dcterms:modified xsi:type="dcterms:W3CDTF">2024-12-27T20:06:40+03:00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